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665B3800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C55A12">
        <w:rPr>
          <w:bCs/>
          <w:noProof w:val="0"/>
          <w:sz w:val="24"/>
          <w:szCs w:val="24"/>
        </w:rPr>
        <w:t>3</w:t>
      </w:r>
      <w:r w:rsidR="00B61F6B">
        <w:rPr>
          <w:bCs/>
          <w:noProof w:val="0"/>
          <w:sz w:val="24"/>
          <w:szCs w:val="24"/>
        </w:rPr>
        <w:t>bis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D055A9">
        <w:rPr>
          <w:bCs/>
          <w:noProof w:val="0"/>
          <w:sz w:val="24"/>
          <w:szCs w:val="24"/>
        </w:rPr>
        <w:t>103332</w:t>
      </w:r>
    </w:p>
    <w:p w14:paraId="11776FA6" w14:textId="7F420E10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A22063" w:rsidRPr="007264ED">
        <w:rPr>
          <w:sz w:val="24"/>
        </w:rPr>
        <w:t>April 12 – April 20,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5E92D12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1245A">
        <w:rPr>
          <w:rFonts w:cs="Arial"/>
          <w:b/>
          <w:bCs/>
          <w:sz w:val="24"/>
        </w:rPr>
        <w:t>6.4.1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35135A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1245A" w:rsidRPr="0021245A">
        <w:rPr>
          <w:rFonts w:ascii="Arial" w:hAnsi="Arial" w:cs="Arial"/>
          <w:b/>
          <w:bCs/>
          <w:sz w:val="24"/>
        </w:rPr>
        <w:t>Clarification on SCG configuration in CHO</w:t>
      </w:r>
      <w:r w:rsidR="00C0216D">
        <w:rPr>
          <w:rFonts w:ascii="Arial" w:hAnsi="Arial" w:cs="Arial"/>
          <w:b/>
          <w:bCs/>
          <w:sz w:val="24"/>
        </w:rPr>
        <w:t xml:space="preserve"> </w:t>
      </w:r>
    </w:p>
    <w:p w14:paraId="1F147C23" w14:textId="70B529E9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B61F6B" w:rsidRPr="00B61F6B">
        <w:rPr>
          <w:rFonts w:ascii="Arial" w:hAnsi="Arial" w:cs="Arial"/>
          <w:b/>
          <w:bCs/>
          <w:sz w:val="24"/>
        </w:rPr>
        <w:t>NR_Mob_enh</w:t>
      </w:r>
      <w:proofErr w:type="spellEnd"/>
      <w:r w:rsidR="00B61F6B" w:rsidRPr="00B61F6B">
        <w:rPr>
          <w:rFonts w:ascii="Arial" w:hAnsi="Arial" w:cs="Arial"/>
          <w:b/>
          <w:bCs/>
          <w:sz w:val="24"/>
        </w:rPr>
        <w:t>-Core</w:t>
      </w:r>
      <w:r w:rsidR="00B61F6B">
        <w:rPr>
          <w:rFonts w:ascii="Arial" w:hAnsi="Arial" w:cs="Arial"/>
          <w:b/>
          <w:bCs/>
          <w:sz w:val="24"/>
        </w:rPr>
        <w:t xml:space="preserve"> – Rel-16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39AB83E" w14:textId="7115BB9D" w:rsidR="0023068F" w:rsidRDefault="0023068F" w:rsidP="0023068F">
      <w:r>
        <w:t>Conditional handover (CHO)</w:t>
      </w:r>
      <w:r w:rsidR="00EE5BD4">
        <w:t xml:space="preserve"> with SCG configuration</w:t>
      </w:r>
      <w:r>
        <w:t xml:space="preserve"> in </w:t>
      </w:r>
      <w:r w:rsidR="000271B0">
        <w:t>(</w:t>
      </w:r>
      <w:r>
        <w:t>MR-</w:t>
      </w:r>
      <w:r w:rsidR="000271B0">
        <w:t>)</w:t>
      </w:r>
      <w:r>
        <w:t>DC has been discussed in RAN2 #109-bis where the following agreement has been made [</w:t>
      </w:r>
      <w:r w:rsidR="00B61F6B">
        <w:t>1].</w:t>
      </w:r>
      <w:r w:rsidR="00B61F6B" w:rsidDel="00B61F6B"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6"/>
      </w:tblGrid>
      <w:tr w:rsidR="0023068F" w14:paraId="05E69E76" w14:textId="77777777" w:rsidTr="0023068F">
        <w:tc>
          <w:tcPr>
            <w:tcW w:w="9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B17A4" w14:textId="77777777" w:rsidR="0023068F" w:rsidRPr="0023068F" w:rsidRDefault="0023068F">
            <w:pPr>
              <w:rPr>
                <w:lang w:val="en-US"/>
              </w:rPr>
            </w:pPr>
            <w:r>
              <w:t>2 We will not preclude SCG configuration in RRC Reconfiguration with conditional reconfiguration. Limit to cases without RAN3 impact.</w:t>
            </w:r>
          </w:p>
        </w:tc>
      </w:tr>
    </w:tbl>
    <w:p w14:paraId="31EC6E66" w14:textId="54C16142" w:rsidR="007F2E08" w:rsidRDefault="00EC3027" w:rsidP="001C6F95">
      <w:r>
        <w:br/>
      </w:r>
      <w:r w:rsidR="0023068F">
        <w:t>In this contribution, we discuss the need of capturing this agreement in TS 37.340 and other</w:t>
      </w:r>
      <w:r w:rsidR="00E304A8">
        <w:t xml:space="preserve"> 3GPP</w:t>
      </w:r>
      <w:r w:rsidR="0023068F">
        <w:t xml:space="preserve"> specifications, if required.</w:t>
      </w:r>
    </w:p>
    <w:p w14:paraId="4F547731" w14:textId="1CECEF59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1C6F95">
        <w:t>Discussion</w:t>
      </w:r>
    </w:p>
    <w:p w14:paraId="2FA4E7F1" w14:textId="4EF4B6FC" w:rsidR="0023068F" w:rsidRDefault="0023068F" w:rsidP="001C6F95">
      <w:r>
        <w:t xml:space="preserve">According to the </w:t>
      </w:r>
      <w:r w:rsidR="00D3328D">
        <w:t xml:space="preserve">RAN2 </w:t>
      </w:r>
      <w:r>
        <w:t>agreement</w:t>
      </w:r>
      <w:r w:rsidR="00561375">
        <w:t xml:space="preserve"> quoted above</w:t>
      </w:r>
      <w:r>
        <w:t xml:space="preserve">, </w:t>
      </w:r>
      <w:r w:rsidR="002B44C2">
        <w:t>CHO</w:t>
      </w:r>
      <w:r>
        <w:t xml:space="preserve"> to a target </w:t>
      </w:r>
      <w:proofErr w:type="spellStart"/>
      <w:r>
        <w:t>PCell</w:t>
      </w:r>
      <w:proofErr w:type="spellEnd"/>
      <w:r>
        <w:t xml:space="preserve"> candidate configuring an SCG </w:t>
      </w:r>
      <w:r w:rsidR="002B44C2">
        <w:t>is allowed in Rel. 16 in case there is no RAN3 impact.</w:t>
      </w:r>
    </w:p>
    <w:p w14:paraId="51E6A8BC" w14:textId="63BA56C9" w:rsidR="002B44C2" w:rsidRDefault="002B44C2" w:rsidP="001C6F95">
      <w:r w:rsidRPr="002B44C2">
        <w:rPr>
          <w:b/>
          <w:bCs/>
        </w:rPr>
        <w:t>Observation 1</w:t>
      </w:r>
      <w:r>
        <w:t xml:space="preserve">: CHO to a target </w:t>
      </w:r>
      <w:proofErr w:type="spellStart"/>
      <w:r>
        <w:t>PCell</w:t>
      </w:r>
      <w:proofErr w:type="spellEnd"/>
      <w:r>
        <w:t xml:space="preserve"> candidate configuring an SCG is allowed in Rel. 16 in case there is no RAN3 impact.</w:t>
      </w:r>
    </w:p>
    <w:p w14:paraId="546C6D6E" w14:textId="10D95D8B" w:rsidR="001C1EBD" w:rsidRPr="001C1EBD" w:rsidRDefault="002B44C2" w:rsidP="001C1EBD">
      <w:r>
        <w:t xml:space="preserve">The possible handover scenarios of </w:t>
      </w:r>
      <w:proofErr w:type="spellStart"/>
      <w:r>
        <w:t>PCell</w:t>
      </w:r>
      <w:proofErr w:type="spellEnd"/>
      <w:r>
        <w:t xml:space="preserve"> </w:t>
      </w:r>
      <w:r w:rsidR="006714DB">
        <w:t>with</w:t>
      </w:r>
      <w:r>
        <w:t xml:space="preserve"> </w:t>
      </w:r>
      <w:r w:rsidR="004D71E7">
        <w:t>(</w:t>
      </w:r>
      <w:r>
        <w:t>MR-</w:t>
      </w:r>
      <w:r w:rsidR="004D71E7">
        <w:t>)</w:t>
      </w:r>
      <w:r>
        <w:t xml:space="preserve">DC are </w:t>
      </w:r>
      <w:r w:rsidR="00561375">
        <w:t>provided</w:t>
      </w:r>
      <w:r>
        <w:t xml:space="preserve"> in the following</w:t>
      </w:r>
      <w:r w:rsidR="00561375">
        <w:t xml:space="preserve"> list</w:t>
      </w:r>
      <w:r>
        <w:t>:</w:t>
      </w:r>
    </w:p>
    <w:p w14:paraId="0EA093E3" w14:textId="5FFBF8C3" w:rsidR="002B44C2" w:rsidRPr="002B44C2" w:rsidRDefault="002B44C2" w:rsidP="002B44C2">
      <w:pPr>
        <w:pStyle w:val="ListParagraph"/>
        <w:numPr>
          <w:ilvl w:val="0"/>
          <w:numId w:val="19"/>
        </w:numPr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CHO with same SN: </w:t>
      </w:r>
      <w:r w:rsidR="00653206">
        <w:rPr>
          <w:sz w:val="20"/>
          <w:szCs w:val="20"/>
          <w:lang w:val="en-US"/>
        </w:rPr>
        <w:t>CHO</w:t>
      </w:r>
      <w:r>
        <w:rPr>
          <w:sz w:val="20"/>
          <w:szCs w:val="20"/>
          <w:lang w:val="en-US"/>
        </w:rPr>
        <w:t xml:space="preserve"> from source </w:t>
      </w:r>
      <w:proofErr w:type="spellStart"/>
      <w:r>
        <w:rPr>
          <w:sz w:val="20"/>
          <w:szCs w:val="20"/>
          <w:lang w:val="en-US"/>
        </w:rPr>
        <w:t>PCell</w:t>
      </w:r>
      <w:proofErr w:type="spellEnd"/>
      <w:r>
        <w:rPr>
          <w:sz w:val="20"/>
          <w:szCs w:val="20"/>
          <w:lang w:val="en-US"/>
        </w:rPr>
        <w:t xml:space="preserve"> 1</w:t>
      </w:r>
      <w:r w:rsidR="00402182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with SCG in SN 1 to target </w:t>
      </w:r>
      <w:proofErr w:type="spellStart"/>
      <w:r>
        <w:rPr>
          <w:sz w:val="20"/>
          <w:szCs w:val="20"/>
          <w:lang w:val="en-US"/>
        </w:rPr>
        <w:t>PCell</w:t>
      </w:r>
      <w:proofErr w:type="spellEnd"/>
      <w:r>
        <w:rPr>
          <w:sz w:val="20"/>
          <w:szCs w:val="20"/>
          <w:lang w:val="en-US"/>
        </w:rPr>
        <w:t xml:space="preserve"> 2</w:t>
      </w:r>
      <w:r w:rsidR="00402182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with SCG in </w:t>
      </w:r>
      <w:r w:rsidR="00561375">
        <w:rPr>
          <w:sz w:val="20"/>
          <w:szCs w:val="20"/>
          <w:lang w:val="en-US"/>
        </w:rPr>
        <w:t xml:space="preserve">the </w:t>
      </w:r>
      <w:r w:rsidR="00724469">
        <w:rPr>
          <w:sz w:val="20"/>
          <w:szCs w:val="20"/>
          <w:lang w:val="en-US"/>
        </w:rPr>
        <w:t xml:space="preserve">same </w:t>
      </w:r>
      <w:r>
        <w:rPr>
          <w:sz w:val="20"/>
          <w:szCs w:val="20"/>
          <w:lang w:val="en-US"/>
        </w:rPr>
        <w:t>SN 1.</w:t>
      </w:r>
    </w:p>
    <w:p w14:paraId="44083B32" w14:textId="27EEF294" w:rsidR="002B44C2" w:rsidRPr="002B44C2" w:rsidRDefault="002B44C2" w:rsidP="002B44C2">
      <w:pPr>
        <w:pStyle w:val="ListParagraph"/>
        <w:numPr>
          <w:ilvl w:val="0"/>
          <w:numId w:val="19"/>
        </w:numPr>
        <w:rPr>
          <w:sz w:val="20"/>
          <w:szCs w:val="20"/>
        </w:rPr>
      </w:pPr>
      <w:r>
        <w:rPr>
          <w:sz w:val="20"/>
          <w:szCs w:val="20"/>
          <w:lang w:val="en-US"/>
        </w:rPr>
        <w:t>CHO with different SN</w:t>
      </w:r>
      <w:r w:rsidR="002E470B">
        <w:rPr>
          <w:sz w:val="20"/>
          <w:szCs w:val="20"/>
          <w:lang w:val="en-US"/>
        </w:rPr>
        <w:t>s</w:t>
      </w:r>
      <w:r>
        <w:rPr>
          <w:sz w:val="20"/>
          <w:szCs w:val="20"/>
          <w:lang w:val="en-US"/>
        </w:rPr>
        <w:t xml:space="preserve">: </w:t>
      </w:r>
      <w:r w:rsidR="00653206">
        <w:rPr>
          <w:sz w:val="20"/>
          <w:szCs w:val="20"/>
          <w:lang w:val="en-US"/>
        </w:rPr>
        <w:t>CHO</w:t>
      </w:r>
      <w:r>
        <w:rPr>
          <w:sz w:val="20"/>
          <w:szCs w:val="20"/>
          <w:lang w:val="en-US"/>
        </w:rPr>
        <w:t xml:space="preserve"> from source </w:t>
      </w:r>
      <w:proofErr w:type="spellStart"/>
      <w:r>
        <w:rPr>
          <w:sz w:val="20"/>
          <w:szCs w:val="20"/>
          <w:lang w:val="en-US"/>
        </w:rPr>
        <w:t>PCell</w:t>
      </w:r>
      <w:proofErr w:type="spellEnd"/>
      <w:r>
        <w:rPr>
          <w:sz w:val="20"/>
          <w:szCs w:val="20"/>
          <w:lang w:val="en-US"/>
        </w:rPr>
        <w:t xml:space="preserve"> 1</w:t>
      </w:r>
      <w:r w:rsidR="00C639F2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with SCG in SN 1 to target </w:t>
      </w:r>
      <w:proofErr w:type="spellStart"/>
      <w:r>
        <w:rPr>
          <w:sz w:val="20"/>
          <w:szCs w:val="20"/>
          <w:lang w:val="en-US"/>
        </w:rPr>
        <w:t>PCell</w:t>
      </w:r>
      <w:proofErr w:type="spellEnd"/>
      <w:r>
        <w:rPr>
          <w:sz w:val="20"/>
          <w:szCs w:val="20"/>
          <w:lang w:val="en-US"/>
        </w:rPr>
        <w:t xml:space="preserve"> 2 with SCG in SN 2.</w:t>
      </w:r>
    </w:p>
    <w:p w14:paraId="47DBA6C9" w14:textId="2042194F" w:rsidR="001C1EBD" w:rsidRPr="00402182" w:rsidRDefault="002B44C2" w:rsidP="00653206">
      <w:pPr>
        <w:pStyle w:val="ListParagraph"/>
        <w:numPr>
          <w:ilvl w:val="0"/>
          <w:numId w:val="19"/>
        </w:numPr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CHO </w:t>
      </w:r>
      <w:r w:rsidR="002E470B">
        <w:rPr>
          <w:sz w:val="20"/>
          <w:szCs w:val="20"/>
          <w:lang w:val="en-US"/>
        </w:rPr>
        <w:t xml:space="preserve">from single-connectivity </w:t>
      </w:r>
      <w:r>
        <w:rPr>
          <w:sz w:val="20"/>
          <w:szCs w:val="20"/>
          <w:lang w:val="en-US"/>
        </w:rPr>
        <w:t xml:space="preserve">to an </w:t>
      </w:r>
      <w:r w:rsidR="000271B0">
        <w:rPr>
          <w:sz w:val="20"/>
          <w:szCs w:val="20"/>
          <w:lang w:val="en-US"/>
        </w:rPr>
        <w:t>(</w:t>
      </w:r>
      <w:r>
        <w:rPr>
          <w:sz w:val="20"/>
          <w:szCs w:val="20"/>
          <w:lang w:val="en-US"/>
        </w:rPr>
        <w:t>MR-</w:t>
      </w:r>
      <w:r w:rsidR="000271B0">
        <w:rPr>
          <w:sz w:val="20"/>
          <w:szCs w:val="20"/>
          <w:lang w:val="en-US"/>
        </w:rPr>
        <w:t>)</w:t>
      </w:r>
      <w:r>
        <w:rPr>
          <w:sz w:val="20"/>
          <w:szCs w:val="20"/>
          <w:lang w:val="en-US"/>
        </w:rPr>
        <w:t xml:space="preserve">DC connection: </w:t>
      </w:r>
      <w:r w:rsidR="00653206">
        <w:rPr>
          <w:sz w:val="20"/>
          <w:szCs w:val="20"/>
          <w:lang w:val="en-US"/>
        </w:rPr>
        <w:t xml:space="preserve">CHO from source </w:t>
      </w:r>
      <w:proofErr w:type="spellStart"/>
      <w:r w:rsidR="00653206">
        <w:rPr>
          <w:sz w:val="20"/>
          <w:szCs w:val="20"/>
          <w:lang w:val="en-US"/>
        </w:rPr>
        <w:t>PCell</w:t>
      </w:r>
      <w:proofErr w:type="spellEnd"/>
      <w:r w:rsidR="00653206">
        <w:rPr>
          <w:sz w:val="20"/>
          <w:szCs w:val="20"/>
          <w:lang w:val="en-US"/>
        </w:rPr>
        <w:t xml:space="preserve"> 1 to target </w:t>
      </w:r>
      <w:proofErr w:type="spellStart"/>
      <w:r w:rsidR="00653206">
        <w:rPr>
          <w:sz w:val="20"/>
          <w:szCs w:val="20"/>
          <w:lang w:val="en-US"/>
        </w:rPr>
        <w:t>PCell</w:t>
      </w:r>
      <w:proofErr w:type="spellEnd"/>
      <w:r w:rsidR="00653206">
        <w:rPr>
          <w:sz w:val="20"/>
          <w:szCs w:val="20"/>
          <w:lang w:val="en-US"/>
        </w:rPr>
        <w:t xml:space="preserve"> 2 with SCG in SN.</w:t>
      </w:r>
    </w:p>
    <w:p w14:paraId="34040FAD" w14:textId="5BAE9650" w:rsidR="00402182" w:rsidRPr="003263E0" w:rsidRDefault="00402182" w:rsidP="00653206">
      <w:pPr>
        <w:pStyle w:val="ListParagraph"/>
        <w:numPr>
          <w:ilvl w:val="0"/>
          <w:numId w:val="19"/>
        </w:numPr>
        <w:rPr>
          <w:sz w:val="20"/>
          <w:szCs w:val="20"/>
        </w:rPr>
      </w:pPr>
      <w:r>
        <w:rPr>
          <w:sz w:val="20"/>
          <w:szCs w:val="20"/>
          <w:lang w:val="en-US"/>
        </w:rPr>
        <w:t>Scenario 1, 2, 3 with target MCG and SCG falling in the same network node.</w:t>
      </w:r>
      <w:r w:rsidR="000910AD">
        <w:rPr>
          <w:sz w:val="20"/>
          <w:szCs w:val="20"/>
          <w:lang w:val="en-US"/>
        </w:rPr>
        <w:t xml:space="preserve"> This corresponds to the case when the UE is connected to two </w:t>
      </w:r>
      <w:proofErr w:type="spellStart"/>
      <w:r w:rsidR="000910AD">
        <w:rPr>
          <w:sz w:val="20"/>
          <w:szCs w:val="20"/>
          <w:lang w:val="en-US"/>
        </w:rPr>
        <w:t>gNB</w:t>
      </w:r>
      <w:proofErr w:type="spellEnd"/>
      <w:r w:rsidR="000910AD">
        <w:rPr>
          <w:sz w:val="20"/>
          <w:szCs w:val="20"/>
          <w:lang w:val="en-US"/>
        </w:rPr>
        <w:t xml:space="preserve">-DUs in NR-DC, one serving the target MCG and the other serving the target SCG, connected to the same </w:t>
      </w:r>
      <w:proofErr w:type="spellStart"/>
      <w:r w:rsidR="000910AD">
        <w:rPr>
          <w:sz w:val="20"/>
          <w:szCs w:val="20"/>
          <w:lang w:val="en-US"/>
        </w:rPr>
        <w:t>gNB</w:t>
      </w:r>
      <w:proofErr w:type="spellEnd"/>
      <w:r w:rsidR="000910AD">
        <w:rPr>
          <w:sz w:val="20"/>
          <w:szCs w:val="20"/>
          <w:lang w:val="en-US"/>
        </w:rPr>
        <w:t>-CU acting both as MN and SN [2].</w:t>
      </w:r>
    </w:p>
    <w:p w14:paraId="5FF4D37E" w14:textId="77777777" w:rsidR="003263E0" w:rsidRPr="003263E0" w:rsidRDefault="003263E0" w:rsidP="003263E0">
      <w:pPr>
        <w:pStyle w:val="ListParagraph"/>
        <w:rPr>
          <w:sz w:val="20"/>
          <w:szCs w:val="20"/>
        </w:rPr>
      </w:pPr>
    </w:p>
    <w:p w14:paraId="62F1D677" w14:textId="70EE5019" w:rsidR="001C1EBD" w:rsidRDefault="001C1EBD" w:rsidP="00653206">
      <w:r>
        <w:t>In the</w:t>
      </w:r>
      <w:r w:rsidR="00DE7871">
        <w:t xml:space="preserve"> first three</w:t>
      </w:r>
      <w:r>
        <w:t xml:space="preserve"> scenarios, there is an </w:t>
      </w:r>
      <w:proofErr w:type="spellStart"/>
      <w:r>
        <w:t>Xn</w:t>
      </w:r>
      <w:proofErr w:type="spellEnd"/>
      <w:r>
        <w:t xml:space="preserve">/X2 signalling between the target </w:t>
      </w:r>
      <w:r w:rsidR="00DE3BFD">
        <w:t xml:space="preserve">MN </w:t>
      </w:r>
      <w:r>
        <w:t xml:space="preserve">candidate and target SN during the CHO preparation phase. </w:t>
      </w:r>
      <w:r w:rsidR="001D5F23">
        <w:t xml:space="preserve">On the other hand, </w:t>
      </w:r>
      <w:proofErr w:type="spellStart"/>
      <w:r>
        <w:t>Xn</w:t>
      </w:r>
      <w:proofErr w:type="spellEnd"/>
      <w:r>
        <w:t xml:space="preserve"> </w:t>
      </w:r>
      <w:r w:rsidR="001D5F23">
        <w:t>signalling</w:t>
      </w:r>
      <w:r>
        <w:t xml:space="preserve"> is not needed</w:t>
      </w:r>
      <w:r w:rsidR="00DE7871">
        <w:t xml:space="preserve"> in scenario(s) 4</w:t>
      </w:r>
      <w:r w:rsidR="00B3529F">
        <w:t>,</w:t>
      </w:r>
      <w:r w:rsidR="00595A79">
        <w:t xml:space="preserve"> but</w:t>
      </w:r>
      <w:r w:rsidR="00B3529F">
        <w:t xml:space="preserve"> instead signalling</w:t>
      </w:r>
      <w:r w:rsidR="00366298">
        <w:t xml:space="preserve"> on F1 interface</w:t>
      </w:r>
      <w:r w:rsidR="00B3529F">
        <w:t xml:space="preserve"> exist</w:t>
      </w:r>
      <w:r w:rsidR="00595A79">
        <w:t>s</w:t>
      </w:r>
      <w:r w:rsidR="00B3529F">
        <w:t xml:space="preserve"> between the </w:t>
      </w:r>
      <w:proofErr w:type="spellStart"/>
      <w:r w:rsidR="00B3529F">
        <w:t>gNB</w:t>
      </w:r>
      <w:proofErr w:type="spellEnd"/>
      <w:r w:rsidR="00B3529F">
        <w:t>-CU and DUs serving target MCG and SCG</w:t>
      </w:r>
      <w:r w:rsidR="00EC3027">
        <w:t xml:space="preserve"> and could be impacted</w:t>
      </w:r>
      <w:r w:rsidR="00B3529F">
        <w:t>.</w:t>
      </w:r>
      <w:r>
        <w:t xml:space="preserve"> </w:t>
      </w:r>
    </w:p>
    <w:p w14:paraId="682EA79F" w14:textId="3732C699" w:rsidR="006116E1" w:rsidRDefault="001C1EBD" w:rsidP="00653206">
      <w:r w:rsidRPr="001C1EBD">
        <w:rPr>
          <w:b/>
          <w:bCs/>
        </w:rPr>
        <w:t>Observation 2</w:t>
      </w:r>
      <w:r>
        <w:t xml:space="preserve">: There might be RAN3 impact if CHO with SCG configuration is allowed in </w:t>
      </w:r>
      <w:r w:rsidR="000D3AA2">
        <w:t>(</w:t>
      </w:r>
      <w:r>
        <w:t>MR-</w:t>
      </w:r>
      <w:r w:rsidR="000D3AA2">
        <w:t>)</w:t>
      </w:r>
      <w:r>
        <w:t>DC</w:t>
      </w:r>
      <w:r w:rsidR="002509EB">
        <w:t>.</w:t>
      </w:r>
    </w:p>
    <w:p w14:paraId="4C0031F7" w14:textId="01CDF72E" w:rsidR="00490AAA" w:rsidRDefault="00490AAA" w:rsidP="00653206">
      <w:r>
        <w:t>It is not clear in RAN2 whether the agreement to support CHO with SCG configuration was meant to cover scenario 1,2 or 3 or only scenario 4</w:t>
      </w:r>
      <w:r w:rsidR="00EC3027">
        <w:t xml:space="preserve">, </w:t>
      </w:r>
      <w:r w:rsidR="00261476">
        <w:t>perhaps?</w:t>
      </w:r>
      <w:r>
        <w:t xml:space="preserve"> Therefore, RAN2 is asked first to clarify the scenarios for which CHO with SCG configuration shall be supported in Rel. 16.</w:t>
      </w:r>
    </w:p>
    <w:p w14:paraId="3FBF57A9" w14:textId="4AFFECB1" w:rsidR="00490AAA" w:rsidRDefault="00490AAA" w:rsidP="00653206">
      <w:r w:rsidRPr="00490AAA">
        <w:rPr>
          <w:b/>
          <w:bCs/>
        </w:rPr>
        <w:t>Proposal 1</w:t>
      </w:r>
      <w:r>
        <w:t>: RAN2 to clarify the scenarios for which CHO with SCG configuration shall be supported in Rel. 16.</w:t>
      </w:r>
    </w:p>
    <w:p w14:paraId="643CE5A4" w14:textId="066992C5" w:rsidR="001C1EBD" w:rsidRDefault="00490AAA" w:rsidP="00490AAA">
      <w:r>
        <w:t xml:space="preserve">As </w:t>
      </w:r>
      <w:r w:rsidR="00DE3201">
        <w:t xml:space="preserve">the </w:t>
      </w:r>
      <w:r w:rsidR="00A37780">
        <w:t xml:space="preserve">outcome of the </w:t>
      </w:r>
      <w:r w:rsidR="00DE3201">
        <w:t>discussion</w:t>
      </w:r>
      <w:r>
        <w:t xml:space="preserve"> </w:t>
      </w:r>
      <w:r w:rsidR="00EC3027">
        <w:t>likely has an</w:t>
      </w:r>
      <w:r>
        <w:t xml:space="preserve"> impact on RAN3, we propose to send an LS</w:t>
      </w:r>
      <w:r w:rsidR="001C1EBD">
        <w:t xml:space="preserve"> </w:t>
      </w:r>
      <w:r w:rsidR="000E0C3D">
        <w:t>describing the RAN2 understanding</w:t>
      </w:r>
      <w:r w:rsidR="00DE3201">
        <w:t xml:space="preserve"> and asking RAN3</w:t>
      </w:r>
      <w:r w:rsidR="003250A4">
        <w:t xml:space="preserve"> </w:t>
      </w:r>
      <w:r w:rsidR="00DE3201">
        <w:t>to work on</w:t>
      </w:r>
      <w:r w:rsidR="003250A4">
        <w:t xml:space="preserve"> </w:t>
      </w:r>
      <w:r>
        <w:t>the specification changes, if needed.</w:t>
      </w:r>
    </w:p>
    <w:p w14:paraId="42929145" w14:textId="7A5690BA" w:rsidR="006116E1" w:rsidRPr="00056B83" w:rsidRDefault="006116E1" w:rsidP="00653206">
      <w:r w:rsidRPr="006116E1">
        <w:rPr>
          <w:b/>
          <w:bCs/>
        </w:rPr>
        <w:lastRenderedPageBreak/>
        <w:t>Proposal</w:t>
      </w:r>
      <w:r w:rsidR="00D41A5D">
        <w:rPr>
          <w:b/>
          <w:bCs/>
        </w:rPr>
        <w:t xml:space="preserve"> 2</w:t>
      </w:r>
      <w:r>
        <w:rPr>
          <w:lang w:val="en-US"/>
        </w:rPr>
        <w:t xml:space="preserve">: RAN2 </w:t>
      </w:r>
      <w:r w:rsidR="00056B83">
        <w:rPr>
          <w:lang w:val="en-US"/>
        </w:rPr>
        <w:t xml:space="preserve">to send an LS </w:t>
      </w:r>
      <w:r w:rsidR="000E0C3D">
        <w:t>describing the</w:t>
      </w:r>
      <w:r w:rsidR="00056B83">
        <w:t xml:space="preserve"> RAN2 </w:t>
      </w:r>
      <w:r w:rsidR="000E0C3D">
        <w:t>understanding</w:t>
      </w:r>
      <w:r w:rsidR="002F2C89">
        <w:t xml:space="preserve"> </w:t>
      </w:r>
      <w:r w:rsidR="00056B83">
        <w:t>on the support of CHO with SCG configuration and asking RAN3 to work on the specification changes, if needed.</w:t>
      </w:r>
    </w:p>
    <w:p w14:paraId="5FF2457F" w14:textId="1806E481" w:rsidR="00A209D6" w:rsidRPr="006E13D1" w:rsidRDefault="001C6F95" w:rsidP="00261476">
      <w:pPr>
        <w:pStyle w:val="Heading1"/>
      </w:pPr>
      <w:r>
        <w:t>3</w:t>
      </w:r>
      <w:r w:rsidR="00EC3027">
        <w:tab/>
      </w:r>
      <w:r w:rsidR="00EC3027">
        <w:tab/>
      </w:r>
      <w:r w:rsidR="008C3057">
        <w:t>Conclusion</w:t>
      </w:r>
    </w:p>
    <w:p w14:paraId="7A26C375" w14:textId="49084BFD" w:rsidR="00EB252B" w:rsidRDefault="00E07BE3" w:rsidP="00EB252B">
      <w:r>
        <w:t xml:space="preserve">The observations and proposals </w:t>
      </w:r>
      <w:r w:rsidR="00EC3027">
        <w:t>made are as follows:</w:t>
      </w:r>
    </w:p>
    <w:p w14:paraId="52C51432" w14:textId="5E580F1C" w:rsidR="00EC3027" w:rsidRDefault="00EC3027" w:rsidP="00EC3027">
      <w:r w:rsidRPr="002B44C2">
        <w:rPr>
          <w:b/>
          <w:bCs/>
        </w:rPr>
        <w:t>Observation 1</w:t>
      </w:r>
      <w:r>
        <w:t xml:space="preserve">: CHO to a target </w:t>
      </w:r>
      <w:proofErr w:type="spellStart"/>
      <w:r>
        <w:t>PCell</w:t>
      </w:r>
      <w:proofErr w:type="spellEnd"/>
      <w:r>
        <w:t xml:space="preserve"> candidate configuring an SCG is allowed in Rel. 16 in case there is no RAN3 impact.</w:t>
      </w:r>
    </w:p>
    <w:p w14:paraId="2B2E3817" w14:textId="77777777" w:rsidR="00EC3027" w:rsidRDefault="00EC3027" w:rsidP="00EC3027">
      <w:r w:rsidRPr="001C1EBD">
        <w:rPr>
          <w:b/>
          <w:bCs/>
        </w:rPr>
        <w:t>Observation 2</w:t>
      </w:r>
      <w:r>
        <w:t>: There might be RAN3 impact if CHO with SCG configuration is allowed in (MR-)DC.</w:t>
      </w:r>
    </w:p>
    <w:p w14:paraId="296B6987" w14:textId="77777777" w:rsidR="00EC3027" w:rsidRDefault="00EC3027" w:rsidP="00EC3027">
      <w:r w:rsidRPr="00490AAA">
        <w:rPr>
          <w:b/>
          <w:bCs/>
        </w:rPr>
        <w:t>Proposal 1</w:t>
      </w:r>
      <w:r>
        <w:t>: RAN2 to clarify the scenarios for which CHO with SCG configuration shall be supported in Rel. 16.</w:t>
      </w:r>
    </w:p>
    <w:p w14:paraId="60449C3F" w14:textId="547AFAF5" w:rsidR="00A209D6" w:rsidRPr="006E13D1" w:rsidRDefault="00EC3027" w:rsidP="00A209D6">
      <w:r w:rsidRPr="006116E1">
        <w:rPr>
          <w:b/>
          <w:bCs/>
        </w:rPr>
        <w:t>Proposal</w:t>
      </w:r>
      <w:r>
        <w:rPr>
          <w:b/>
          <w:bCs/>
        </w:rPr>
        <w:t xml:space="preserve"> 2</w:t>
      </w:r>
      <w:r>
        <w:rPr>
          <w:lang w:val="en-US"/>
        </w:rPr>
        <w:t xml:space="preserve">: RAN2 to send an LS </w:t>
      </w:r>
      <w:r>
        <w:t>describing the RAN2 understanding on the support of CHO with SCG configuration and asking RAN3 to work on the specification changes, if needed.</w:t>
      </w:r>
    </w:p>
    <w:p w14:paraId="6853DAF9" w14:textId="236ED609" w:rsidR="0023068F" w:rsidRPr="006E13D1" w:rsidRDefault="0023068F" w:rsidP="0023068F">
      <w:pPr>
        <w:pStyle w:val="Heading1"/>
      </w:pPr>
      <w:r>
        <w:t>4</w:t>
      </w:r>
      <w:r w:rsidRPr="006E13D1">
        <w:tab/>
      </w:r>
      <w:r>
        <w:t>References</w:t>
      </w:r>
    </w:p>
    <w:p w14:paraId="74046C67" w14:textId="4E5DCA35" w:rsidR="0023068F" w:rsidRDefault="00E07BE3" w:rsidP="00206AF7">
      <w:r>
        <w:t>[</w:t>
      </w:r>
      <w:r w:rsidR="00206AF7">
        <w:t>1</w:t>
      </w:r>
      <w:r>
        <w:t>]</w:t>
      </w:r>
      <w:r w:rsidR="00206AF7">
        <w:t xml:space="preserve"> </w:t>
      </w:r>
      <w:r w:rsidR="00206AF7" w:rsidRPr="00206AF7">
        <w:t>R2-</w:t>
      </w:r>
      <w:r w:rsidR="00EC3027" w:rsidRPr="00206AF7">
        <w:t>2003801</w:t>
      </w:r>
      <w:r w:rsidR="00EC3027">
        <w:t xml:space="preserve"> </w:t>
      </w:r>
      <w:r w:rsidR="00EC3027" w:rsidRPr="00261476">
        <w:rPr>
          <w:i/>
          <w:iCs/>
        </w:rPr>
        <w:t>Report</w:t>
      </w:r>
      <w:r w:rsidR="00206AF7" w:rsidRPr="00261476">
        <w:rPr>
          <w:i/>
          <w:iCs/>
        </w:rPr>
        <w:t xml:space="preserve"> on LTE legacy, LTE TEI16 and NR/LTE Rel-16 Mobility topics</w:t>
      </w:r>
      <w:r w:rsidR="00206AF7">
        <w:t xml:space="preserve"> 3GPP TSG-RAN WG2 Meeting #109bis-e Electronic, 20 April – 30 April 2020</w:t>
      </w:r>
    </w:p>
    <w:p w14:paraId="49CB56FF" w14:textId="734679C6" w:rsidR="005542AD" w:rsidRDefault="005542AD" w:rsidP="00206AF7">
      <w:r>
        <w:t xml:space="preserve">[2] 3GPP TS 37.340 </w:t>
      </w:r>
      <w:r w:rsidRPr="00261476">
        <w:rPr>
          <w:i/>
          <w:iCs/>
        </w:rPr>
        <w:t>Multi-connectivity; Stage 2</w:t>
      </w:r>
      <w:r>
        <w:t xml:space="preserve"> (Release 16)</w:t>
      </w:r>
    </w:p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A45FB" w14:textId="77777777" w:rsidR="00F012DC" w:rsidRDefault="00F012DC">
      <w:r>
        <w:separator/>
      </w:r>
    </w:p>
  </w:endnote>
  <w:endnote w:type="continuationSeparator" w:id="0">
    <w:p w14:paraId="220FDB75" w14:textId="77777777" w:rsidR="00F012DC" w:rsidRDefault="00F012DC">
      <w:r>
        <w:continuationSeparator/>
      </w:r>
    </w:p>
  </w:endnote>
  <w:endnote w:type="continuationNotice" w:id="1">
    <w:p w14:paraId="4C003A9C" w14:textId="77777777" w:rsidR="00F012DC" w:rsidRDefault="00F012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FBD1DA" w14:textId="77777777" w:rsidR="00F012DC" w:rsidRDefault="00F012DC">
      <w:r>
        <w:separator/>
      </w:r>
    </w:p>
  </w:footnote>
  <w:footnote w:type="continuationSeparator" w:id="0">
    <w:p w14:paraId="65790802" w14:textId="77777777" w:rsidR="00F012DC" w:rsidRDefault="00F012DC">
      <w:r>
        <w:continuationSeparator/>
      </w:r>
    </w:p>
  </w:footnote>
  <w:footnote w:type="continuationNotice" w:id="1">
    <w:p w14:paraId="62E6D20D" w14:textId="77777777" w:rsidR="00F012DC" w:rsidRDefault="00F012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A24C0E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D23EE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E5E51"/>
    <w:multiLevelType w:val="hybridMultilevel"/>
    <w:tmpl w:val="1D8030F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AB352">
      <w:numFmt w:val="bullet"/>
      <w:lvlText w:val=""/>
      <w:lvlJc w:val="left"/>
      <w:pPr>
        <w:ind w:left="3600" w:hanging="360"/>
      </w:pPr>
      <w:rPr>
        <w:rFonts w:ascii="Wingdings" w:eastAsia="MS Mincho" w:hAnsi="Wingdings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5213D"/>
    <w:multiLevelType w:val="hybridMultilevel"/>
    <w:tmpl w:val="D08E67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FDE4B16"/>
    <w:multiLevelType w:val="hybridMultilevel"/>
    <w:tmpl w:val="A0C29F7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9122E"/>
    <w:multiLevelType w:val="hybridMultilevel"/>
    <w:tmpl w:val="596ACDC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9"/>
  </w:num>
  <w:num w:numId="6">
    <w:abstractNumId w:val="14"/>
  </w:num>
  <w:num w:numId="7">
    <w:abstractNumId w:val="15"/>
  </w:num>
  <w:num w:numId="8">
    <w:abstractNumId w:val="4"/>
  </w:num>
  <w:num w:numId="9">
    <w:abstractNumId w:val="11"/>
  </w:num>
  <w:num w:numId="10">
    <w:abstractNumId w:val="7"/>
  </w:num>
  <w:num w:numId="11">
    <w:abstractNumId w:val="17"/>
  </w:num>
  <w:num w:numId="12">
    <w:abstractNumId w:val="8"/>
  </w:num>
  <w:num w:numId="13">
    <w:abstractNumId w:val="1"/>
  </w:num>
  <w:num w:numId="14">
    <w:abstractNumId w:val="5"/>
  </w:num>
  <w:num w:numId="15">
    <w:abstractNumId w:val="13"/>
  </w:num>
  <w:num w:numId="16">
    <w:abstractNumId w:val="16"/>
  </w:num>
  <w:num w:numId="17">
    <w:abstractNumId w:val="3"/>
  </w:num>
  <w:num w:numId="18">
    <w:abstractNumId w:val="12"/>
  </w:num>
  <w:num w:numId="19">
    <w:abstractNumId w:val="18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271B0"/>
    <w:rsid w:val="00033397"/>
    <w:rsid w:val="00037023"/>
    <w:rsid w:val="00040095"/>
    <w:rsid w:val="00056B83"/>
    <w:rsid w:val="00073C9C"/>
    <w:rsid w:val="00080512"/>
    <w:rsid w:val="00090468"/>
    <w:rsid w:val="000910AD"/>
    <w:rsid w:val="00094568"/>
    <w:rsid w:val="000B7BCF"/>
    <w:rsid w:val="000C522B"/>
    <w:rsid w:val="000D3AA2"/>
    <w:rsid w:val="000D58AB"/>
    <w:rsid w:val="000D620F"/>
    <w:rsid w:val="000E0C3D"/>
    <w:rsid w:val="000F7D82"/>
    <w:rsid w:val="00112F1A"/>
    <w:rsid w:val="00116F52"/>
    <w:rsid w:val="00145075"/>
    <w:rsid w:val="001515BD"/>
    <w:rsid w:val="001717A7"/>
    <w:rsid w:val="001741A0"/>
    <w:rsid w:val="00175FA0"/>
    <w:rsid w:val="0019057F"/>
    <w:rsid w:val="00194CD0"/>
    <w:rsid w:val="001B49C9"/>
    <w:rsid w:val="001B7875"/>
    <w:rsid w:val="001C1EBD"/>
    <w:rsid w:val="001C23F4"/>
    <w:rsid w:val="001C4F79"/>
    <w:rsid w:val="001C6F95"/>
    <w:rsid w:val="001D5F23"/>
    <w:rsid w:val="001F168B"/>
    <w:rsid w:val="001F7831"/>
    <w:rsid w:val="00204045"/>
    <w:rsid w:val="00206AF7"/>
    <w:rsid w:val="00206BB3"/>
    <w:rsid w:val="0020712B"/>
    <w:rsid w:val="0021245A"/>
    <w:rsid w:val="0022606D"/>
    <w:rsid w:val="0023068F"/>
    <w:rsid w:val="00231728"/>
    <w:rsid w:val="00244A05"/>
    <w:rsid w:val="00250404"/>
    <w:rsid w:val="002509EB"/>
    <w:rsid w:val="00257B61"/>
    <w:rsid w:val="002610D8"/>
    <w:rsid w:val="00261476"/>
    <w:rsid w:val="002747EC"/>
    <w:rsid w:val="002855BF"/>
    <w:rsid w:val="002B44C2"/>
    <w:rsid w:val="002E470B"/>
    <w:rsid w:val="002F0D22"/>
    <w:rsid w:val="002F2C89"/>
    <w:rsid w:val="00303295"/>
    <w:rsid w:val="003107F4"/>
    <w:rsid w:val="00311B17"/>
    <w:rsid w:val="003172DC"/>
    <w:rsid w:val="003250A4"/>
    <w:rsid w:val="00325AE3"/>
    <w:rsid w:val="00326069"/>
    <w:rsid w:val="003263E0"/>
    <w:rsid w:val="0035462D"/>
    <w:rsid w:val="0036459E"/>
    <w:rsid w:val="00364B41"/>
    <w:rsid w:val="00366298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02182"/>
    <w:rsid w:val="00442472"/>
    <w:rsid w:val="00465587"/>
    <w:rsid w:val="00477455"/>
    <w:rsid w:val="00477E0F"/>
    <w:rsid w:val="00490AAA"/>
    <w:rsid w:val="004A1F7B"/>
    <w:rsid w:val="004C44D2"/>
    <w:rsid w:val="004D3578"/>
    <w:rsid w:val="004D380D"/>
    <w:rsid w:val="004D71E7"/>
    <w:rsid w:val="004E213A"/>
    <w:rsid w:val="004E3668"/>
    <w:rsid w:val="004F4540"/>
    <w:rsid w:val="004F73A7"/>
    <w:rsid w:val="00503171"/>
    <w:rsid w:val="00506C28"/>
    <w:rsid w:val="00534DA0"/>
    <w:rsid w:val="005415A6"/>
    <w:rsid w:val="00543E6C"/>
    <w:rsid w:val="005542AD"/>
    <w:rsid w:val="00561375"/>
    <w:rsid w:val="00565087"/>
    <w:rsid w:val="0056573F"/>
    <w:rsid w:val="00571279"/>
    <w:rsid w:val="00595A79"/>
    <w:rsid w:val="005A49C6"/>
    <w:rsid w:val="005B1E54"/>
    <w:rsid w:val="00611566"/>
    <w:rsid w:val="006116E1"/>
    <w:rsid w:val="00646D99"/>
    <w:rsid w:val="00653206"/>
    <w:rsid w:val="00656910"/>
    <w:rsid w:val="006574C0"/>
    <w:rsid w:val="006714DB"/>
    <w:rsid w:val="00696821"/>
    <w:rsid w:val="006B1859"/>
    <w:rsid w:val="006C66D8"/>
    <w:rsid w:val="006D1E24"/>
    <w:rsid w:val="006D35DE"/>
    <w:rsid w:val="006E1417"/>
    <w:rsid w:val="006E1D11"/>
    <w:rsid w:val="006F1911"/>
    <w:rsid w:val="006F6A2C"/>
    <w:rsid w:val="007069DC"/>
    <w:rsid w:val="00710201"/>
    <w:rsid w:val="0072073A"/>
    <w:rsid w:val="00724469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107"/>
    <w:rsid w:val="007C2DD0"/>
    <w:rsid w:val="007D57A5"/>
    <w:rsid w:val="007E03E7"/>
    <w:rsid w:val="007F07DA"/>
    <w:rsid w:val="007F0834"/>
    <w:rsid w:val="007F2E08"/>
    <w:rsid w:val="008028A4"/>
    <w:rsid w:val="00813245"/>
    <w:rsid w:val="00831B76"/>
    <w:rsid w:val="00835D18"/>
    <w:rsid w:val="00840DE0"/>
    <w:rsid w:val="00841480"/>
    <w:rsid w:val="008607A8"/>
    <w:rsid w:val="0086354A"/>
    <w:rsid w:val="008768CA"/>
    <w:rsid w:val="00877EF9"/>
    <w:rsid w:val="00880559"/>
    <w:rsid w:val="0088597B"/>
    <w:rsid w:val="008A32A6"/>
    <w:rsid w:val="008A4B4C"/>
    <w:rsid w:val="008B5306"/>
    <w:rsid w:val="008C2E2A"/>
    <w:rsid w:val="008C3057"/>
    <w:rsid w:val="008C75D1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19A4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9F4F40"/>
    <w:rsid w:val="00A10F02"/>
    <w:rsid w:val="00A204CA"/>
    <w:rsid w:val="00A209D6"/>
    <w:rsid w:val="00A22063"/>
    <w:rsid w:val="00A22738"/>
    <w:rsid w:val="00A37780"/>
    <w:rsid w:val="00A430EC"/>
    <w:rsid w:val="00A5127C"/>
    <w:rsid w:val="00A53724"/>
    <w:rsid w:val="00A54B2B"/>
    <w:rsid w:val="00A74B5A"/>
    <w:rsid w:val="00A82346"/>
    <w:rsid w:val="00A9671C"/>
    <w:rsid w:val="00AA1553"/>
    <w:rsid w:val="00AB0564"/>
    <w:rsid w:val="00AB5F84"/>
    <w:rsid w:val="00B05380"/>
    <w:rsid w:val="00B05962"/>
    <w:rsid w:val="00B15449"/>
    <w:rsid w:val="00B16C2F"/>
    <w:rsid w:val="00B27303"/>
    <w:rsid w:val="00B304AE"/>
    <w:rsid w:val="00B3529F"/>
    <w:rsid w:val="00B47FD1"/>
    <w:rsid w:val="00B516BB"/>
    <w:rsid w:val="00B61F6B"/>
    <w:rsid w:val="00B7538C"/>
    <w:rsid w:val="00B84A3E"/>
    <w:rsid w:val="00B84DB2"/>
    <w:rsid w:val="00B952C2"/>
    <w:rsid w:val="00BC3555"/>
    <w:rsid w:val="00BD144F"/>
    <w:rsid w:val="00BE5D85"/>
    <w:rsid w:val="00C0216D"/>
    <w:rsid w:val="00C12B51"/>
    <w:rsid w:val="00C24650"/>
    <w:rsid w:val="00C25465"/>
    <w:rsid w:val="00C33079"/>
    <w:rsid w:val="00C51328"/>
    <w:rsid w:val="00C55A12"/>
    <w:rsid w:val="00C639F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055A9"/>
    <w:rsid w:val="00D3328D"/>
    <w:rsid w:val="00D33BE3"/>
    <w:rsid w:val="00D3792D"/>
    <w:rsid w:val="00D41A5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E3201"/>
    <w:rsid w:val="00DE3BFD"/>
    <w:rsid w:val="00DE6DA9"/>
    <w:rsid w:val="00DE7871"/>
    <w:rsid w:val="00E07BE3"/>
    <w:rsid w:val="00E304A8"/>
    <w:rsid w:val="00E36FD7"/>
    <w:rsid w:val="00E46C08"/>
    <w:rsid w:val="00E471CF"/>
    <w:rsid w:val="00E62835"/>
    <w:rsid w:val="00E77645"/>
    <w:rsid w:val="00E83697"/>
    <w:rsid w:val="00E859B6"/>
    <w:rsid w:val="00EA66C9"/>
    <w:rsid w:val="00EB252B"/>
    <w:rsid w:val="00EC3027"/>
    <w:rsid w:val="00EC4A25"/>
    <w:rsid w:val="00ED5033"/>
    <w:rsid w:val="00EE5BD4"/>
    <w:rsid w:val="00EF612C"/>
    <w:rsid w:val="00F012D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093A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41480"/>
    <w:rPr>
      <w:color w:val="954F72" w:themeColor="followedHyperlink"/>
      <w:u w:val="single"/>
    </w:rPr>
  </w:style>
  <w:style w:type="table" w:styleId="TableGrid">
    <w:name w:val="Table Grid"/>
    <w:basedOn w:val="TableNormal"/>
    <w:rsid w:val="009F4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9F4F40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F4F40"/>
    <w:rPr>
      <w:sz w:val="24"/>
      <w:szCs w:val="24"/>
      <w:lang w:val="x-none" w:eastAsia="en-US"/>
    </w:rPr>
  </w:style>
  <w:style w:type="character" w:styleId="CommentReference">
    <w:name w:val="annotation reference"/>
    <w:basedOn w:val="DefaultParagraphFont"/>
    <w:rsid w:val="00C513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1328"/>
  </w:style>
  <w:style w:type="character" w:customStyle="1" w:styleId="CommentTextChar">
    <w:name w:val="Comment Text Char"/>
    <w:basedOn w:val="DefaultParagraphFont"/>
    <w:link w:val="CommentText"/>
    <w:rsid w:val="00C5132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513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51328"/>
    <w:rPr>
      <w:b/>
      <w:bCs/>
      <w:lang w:eastAsia="en-US"/>
    </w:rPr>
  </w:style>
  <w:style w:type="character" w:customStyle="1" w:styleId="Doc-text2Char">
    <w:name w:val="Doc-text2 Char"/>
    <w:basedOn w:val="DefaultParagraphFont"/>
    <w:link w:val="Doc-text2"/>
    <w:locked/>
    <w:rsid w:val="006B1859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6B1859"/>
    <w:pPr>
      <w:spacing w:after="0"/>
      <w:ind w:left="1622" w:hanging="363"/>
    </w:pPr>
    <w:rPr>
      <w:rFonts w:ascii="Arial" w:hAnsi="Arial" w:cs="Arial"/>
      <w:lang w:eastAsia="en-GB"/>
    </w:rPr>
  </w:style>
  <w:style w:type="character" w:customStyle="1" w:styleId="Doc-titleChar">
    <w:name w:val="Doc-title Char"/>
    <w:basedOn w:val="DefaultParagraphFont"/>
    <w:link w:val="Doc-title"/>
    <w:locked/>
    <w:rsid w:val="006B1859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6B1859"/>
    <w:pPr>
      <w:spacing w:before="60" w:after="0"/>
      <w:ind w:left="1259" w:hanging="1259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5AIRPNAIUNRU-859666464-8433</_dlc_DocId>
    <_dlc_DocIdUrl xmlns="71c5aaf6-e6ce-465b-b873-5148d2a4c105">
      <Url>https://nokia.sharepoint.com/sites/c5g/e2earch/_layouts/15/DocIdRedir.aspx?ID=5AIRPNAIUNRU-859666464-8433</Url>
      <Description>5AIRPNAIUNRU-859666464-8433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628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3625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50</cp:revision>
  <dcterms:created xsi:type="dcterms:W3CDTF">2021-03-22T13:27:00Z</dcterms:created>
  <dcterms:modified xsi:type="dcterms:W3CDTF">2021-04-01T08:06:00Z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07bddbe6-0671-4621-9fa9-5be7b6103a97</vt:lpwstr>
  </property>
</Properties>
</file>